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E60565">
      <w:r>
        <w:t>APHG Chapter 8 Review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Revolutions: Neolithic, Second, Third, Green, Commercial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Plant domestication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Nomads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Farming in North Africa/ semiarid farming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Colonialism impact on farming in developing countries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Agribusiness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Distance decay and farming trade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 xml:space="preserve">Von </w:t>
      </w:r>
      <w:proofErr w:type="spellStart"/>
      <w:r>
        <w:t>thunen</w:t>
      </w:r>
      <w:proofErr w:type="spellEnd"/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Terrace farming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 xml:space="preserve">Farming: Subsistence, commercial, pastoral 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Irrigation impacts on environment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Deforestation (slash and burn farming, shifting cultivation)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GMOs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Industrial farming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Organic farming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r>
        <w:t>Negative impacts of modern farming</w:t>
      </w:r>
    </w:p>
    <w:p w:rsidR="00E60565" w:rsidRDefault="00E60565" w:rsidP="00E60565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E6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4E20"/>
    <w:multiLevelType w:val="hybridMultilevel"/>
    <w:tmpl w:val="AF64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65"/>
    <w:rsid w:val="000940AF"/>
    <w:rsid w:val="00E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2015-11-10T17:38:00Z</dcterms:created>
  <dcterms:modified xsi:type="dcterms:W3CDTF">2015-11-10T17:47:00Z</dcterms:modified>
</cp:coreProperties>
</file>