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F" w:rsidRDefault="00233633">
      <w:r>
        <w:t>APHG Chapter 9 Review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Industrial Revolution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Energy resources and availability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Core, periphery, semi periphery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Rust belt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proofErr w:type="spellStart"/>
      <w:r>
        <w:t>Rostow’s</w:t>
      </w:r>
      <w:proofErr w:type="spellEnd"/>
      <w:r>
        <w:t xml:space="preserve"> model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 xml:space="preserve">Agglomeration, </w:t>
      </w:r>
      <w:proofErr w:type="spellStart"/>
      <w:r>
        <w:t>deglomeration</w:t>
      </w:r>
      <w:proofErr w:type="spellEnd"/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Comparative advantage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Footloose industry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Deindustrialization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Least cost theory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Dependency theory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proofErr w:type="spellStart"/>
      <w:r>
        <w:t>Wallersteins</w:t>
      </w:r>
      <w:proofErr w:type="spellEnd"/>
      <w:r>
        <w:t xml:space="preserve"> development model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Neocolonialism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proofErr w:type="spellStart"/>
      <w:r>
        <w:t>Hotelling’s</w:t>
      </w:r>
      <w:proofErr w:type="spellEnd"/>
      <w:r>
        <w:t xml:space="preserve"> model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Weber’s model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Outsourcing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High tech corridors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 xml:space="preserve">Primary, secondary, tertiary, quaternary, </w:t>
      </w:r>
      <w:proofErr w:type="spellStart"/>
      <w:r>
        <w:t>quinary</w:t>
      </w:r>
      <w:proofErr w:type="spellEnd"/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HDI, GDI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GPD, GNP, per capita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Time space compression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Globalization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Offshore labor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IMF, world bank, UN, WTO, WHO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Sustainable development project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Microcredit loans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Self sufficiency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r>
        <w:t>Fair trade</w:t>
      </w:r>
    </w:p>
    <w:p w:rsidR="00233633" w:rsidRDefault="00233633" w:rsidP="00233633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23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32F2"/>
    <w:multiLevelType w:val="hybridMultilevel"/>
    <w:tmpl w:val="3462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3"/>
    <w:rsid w:val="000940AF"/>
    <w:rsid w:val="0023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Michael Kotkin</cp:lastModifiedBy>
  <cp:revision>1</cp:revision>
  <dcterms:created xsi:type="dcterms:W3CDTF">2015-11-10T17:47:00Z</dcterms:created>
  <dcterms:modified xsi:type="dcterms:W3CDTF">2015-11-10T17:56:00Z</dcterms:modified>
</cp:coreProperties>
</file>